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44" w:rsidRDefault="00FB4920">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114300" distB="114300" distL="114300" distR="114300">
            <wp:extent cx="5943600" cy="8407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8407400"/>
                    </a:xfrm>
                    <a:prstGeom prst="rect">
                      <a:avLst/>
                    </a:prstGeom>
                    <a:ln/>
                  </pic:spPr>
                </pic:pic>
              </a:graphicData>
            </a:graphic>
          </wp:inline>
        </w:drawing>
      </w:r>
    </w:p>
    <w:p w:rsidR="00A36A44" w:rsidRDefault="00FB4920">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A36A44">
      <w:pPr>
        <w:rPr>
          <w:rFonts w:ascii="Times New Roman" w:eastAsia="Times New Roman" w:hAnsi="Times New Roman" w:cs="Times New Roman"/>
          <w:b/>
        </w:rPr>
      </w:pPr>
    </w:p>
    <w:p w:rsidR="00A36A44" w:rsidRDefault="00FB4920">
      <w:pPr>
        <w:rPr>
          <w:rFonts w:ascii="Times New Roman" w:eastAsia="Times New Roman" w:hAnsi="Times New Roman" w:cs="Times New Roman"/>
          <w:b/>
        </w:rPr>
      </w:pPr>
      <w:r>
        <w:rPr>
          <w:rFonts w:ascii="Times New Roman" w:eastAsia="Times New Roman" w:hAnsi="Times New Roman" w:cs="Times New Roman"/>
          <w:b/>
        </w:rPr>
        <w:t>Copyright © 2021</w:t>
      </w:r>
    </w:p>
    <w:p w:rsidR="00A36A44" w:rsidRDefault="00FB4920">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A36A44" w:rsidRDefault="00FB4920">
      <w:pPr>
        <w:rPr>
          <w:rFonts w:ascii="Times New Roman" w:eastAsia="Times New Roman" w:hAnsi="Times New Roman" w:cs="Times New Roman"/>
          <w:b/>
        </w:rPr>
      </w:pPr>
      <w:r>
        <w:rPr>
          <w:rFonts w:ascii="Times New Roman" w:eastAsia="Times New Roman" w:hAnsi="Times New Roman" w:cs="Times New Roman"/>
          <w:b/>
        </w:rPr>
        <w:t>11255 Okanagan Center Road West</w:t>
      </w:r>
    </w:p>
    <w:p w:rsidR="00A36A44" w:rsidRDefault="00FB4920">
      <w:pPr>
        <w:rPr>
          <w:rFonts w:ascii="Times New Roman" w:eastAsia="Times New Roman" w:hAnsi="Times New Roman" w:cs="Times New Roman"/>
          <w:b/>
        </w:rPr>
      </w:pPr>
      <w:r>
        <w:rPr>
          <w:rFonts w:ascii="Times New Roman" w:eastAsia="Times New Roman" w:hAnsi="Times New Roman" w:cs="Times New Roman"/>
          <w:b/>
        </w:rPr>
        <w:t>Lake Country, BC V4V 2J7</w:t>
      </w:r>
    </w:p>
    <w:p w:rsidR="00A36A44" w:rsidRDefault="00A36A44">
      <w:pPr>
        <w:rPr>
          <w:rFonts w:ascii="Times New Roman" w:eastAsia="Times New Roman" w:hAnsi="Times New Roman" w:cs="Times New Roman"/>
          <w:b/>
        </w:rPr>
      </w:pPr>
    </w:p>
    <w:p w:rsidR="00A36A44" w:rsidRDefault="00FB4920">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w:t>
      </w:r>
      <w:r>
        <w:rPr>
          <w:rFonts w:ascii="Times New Roman" w:eastAsia="Times New Roman" w:hAnsi="Times New Roman" w:cs="Times New Roman"/>
          <w:b/>
        </w:rPr>
        <w:t>chanical, photocopying, recording, or otherwise, without prior written permission of the publisher.</w:t>
      </w:r>
    </w:p>
    <w:p w:rsidR="00A36A44" w:rsidRDefault="00FB4920">
      <w:pPr>
        <w:jc w:val="center"/>
        <w:rPr>
          <w:rFonts w:ascii="Times New Roman" w:eastAsia="Times New Roman" w:hAnsi="Times New Roman" w:cs="Times New Roman"/>
          <w:b/>
          <w:sz w:val="24"/>
          <w:szCs w:val="24"/>
        </w:rPr>
      </w:pPr>
      <w:r>
        <w:rPr>
          <w:rFonts w:ascii="Times New Roman" w:eastAsia="Times New Roman" w:hAnsi="Times New Roman" w:cs="Times New Roman"/>
          <w:b/>
          <w:sz w:val="40"/>
          <w:szCs w:val="40"/>
        </w:rPr>
        <w:lastRenderedPageBreak/>
        <w:t>Social Studies Grade 4: The Commonage</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A36A44">
        <w:tc>
          <w:tcPr>
            <w:tcW w:w="7654" w:type="dxa"/>
            <w:shd w:val="clear" w:color="auto" w:fill="D9D9D9"/>
          </w:tcPr>
          <w:p w:rsidR="00A36A44" w:rsidRDefault="00FB49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A36A44">
        <w:trPr>
          <w:trHeight w:val="1181"/>
        </w:trPr>
        <w:tc>
          <w:tcPr>
            <w:tcW w:w="7654" w:type="dxa"/>
          </w:tcPr>
          <w:p w:rsidR="00A36A44" w:rsidRDefault="00FB492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 narrative on the impact of colonialization towards the First Peoples that captures the complex attitudes, values, and worldviews held by Canada at different times. </w:t>
            </w:r>
            <w:r>
              <w:rPr>
                <w:rFonts w:ascii="Times New Roman" w:eastAsia="Times New Roman" w:hAnsi="Times New Roman" w:cs="Times New Roman"/>
                <w:b/>
                <w:sz w:val="24"/>
                <w:szCs w:val="24"/>
              </w:rPr>
              <w:t>Disclaimer:</w:t>
            </w:r>
            <w:r>
              <w:rPr>
                <w:rFonts w:ascii="Times New Roman" w:eastAsia="Times New Roman" w:hAnsi="Times New Roman" w:cs="Times New Roman"/>
                <w:sz w:val="24"/>
                <w:szCs w:val="24"/>
              </w:rPr>
              <w:t xml:space="preserve"> to share with the class, some of the terms used within The Commonage s</w:t>
            </w:r>
            <w:r>
              <w:rPr>
                <w:rFonts w:ascii="Times New Roman" w:eastAsia="Times New Roman" w:hAnsi="Times New Roman" w:cs="Times New Roman"/>
                <w:sz w:val="24"/>
                <w:szCs w:val="24"/>
              </w:rPr>
              <w:t>tory reflect the beliefs and values at the time when referencing the people who lived there. The term “Indian” is no longer correct when referencing Indigenous nations, though it is still used in governmental policies and roles.</w:t>
            </w:r>
          </w:p>
          <w:p w:rsidR="00A36A44" w:rsidRDefault="00A36A44">
            <w:pPr>
              <w:spacing w:line="276" w:lineRule="auto"/>
              <w:jc w:val="center"/>
              <w:rPr>
                <w:rFonts w:ascii="Times New Roman" w:eastAsia="Times New Roman" w:hAnsi="Times New Roman" w:cs="Times New Roman"/>
                <w:sz w:val="24"/>
                <w:szCs w:val="24"/>
              </w:rPr>
            </w:pPr>
          </w:p>
        </w:tc>
      </w:tr>
    </w:tbl>
    <w:p w:rsidR="00A36A44" w:rsidRDefault="00A36A44">
      <w:pPr>
        <w:jc w:val="center"/>
        <w:rPr>
          <w:rFonts w:ascii="Times New Roman" w:eastAsia="Times New Roman" w:hAnsi="Times New Roman" w:cs="Times New Roman"/>
          <w:b/>
          <w:sz w:val="24"/>
          <w:szCs w:val="24"/>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735"/>
      </w:tblGrid>
      <w:tr w:rsidR="00A36A44">
        <w:trPr>
          <w:trHeight w:val="665"/>
        </w:trPr>
        <w:tc>
          <w:tcPr>
            <w:tcW w:w="2625" w:type="dxa"/>
            <w:shd w:val="clear" w:color="auto" w:fill="D9D9D9"/>
          </w:tcPr>
          <w:p w:rsidR="00A36A44" w:rsidRDefault="00A36A44">
            <w:pPr>
              <w:rPr>
                <w:rFonts w:ascii="Times New Roman" w:eastAsia="Times New Roman" w:hAnsi="Times New Roman" w:cs="Times New Roman"/>
                <w:b/>
                <w:sz w:val="24"/>
                <w:szCs w:val="24"/>
              </w:rPr>
            </w:pPr>
          </w:p>
          <w:p w:rsidR="00A36A44" w:rsidRDefault="00FB4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6735" w:type="dxa"/>
          </w:tcPr>
          <w:p w:rsidR="00A36A44" w:rsidRDefault="00A36A44">
            <w:pPr>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the interactions between First People’s and European settlers, by looking specifically at the relations between settlers and the First Peoples of the area. </w:t>
            </w:r>
          </w:p>
          <w:p w:rsidR="00A36A44" w:rsidRDefault="00A36A44">
            <w:pPr>
              <w:rPr>
                <w:rFonts w:ascii="Times New Roman" w:eastAsia="Times New Roman" w:hAnsi="Times New Roman" w:cs="Times New Roman"/>
                <w:sz w:val="24"/>
                <w:szCs w:val="24"/>
              </w:rPr>
            </w:pPr>
          </w:p>
        </w:tc>
      </w:tr>
      <w:tr w:rsidR="00A36A44">
        <w:trPr>
          <w:trHeight w:val="547"/>
        </w:trPr>
        <w:tc>
          <w:tcPr>
            <w:tcW w:w="2625" w:type="dxa"/>
            <w:shd w:val="clear" w:color="auto" w:fill="D9D9D9"/>
          </w:tcPr>
          <w:p w:rsidR="00A36A44" w:rsidRDefault="00A36A44">
            <w:pPr>
              <w:rPr>
                <w:rFonts w:ascii="Times New Roman" w:eastAsia="Times New Roman" w:hAnsi="Times New Roman" w:cs="Times New Roman"/>
                <w:b/>
                <w:sz w:val="24"/>
                <w:szCs w:val="24"/>
              </w:rPr>
            </w:pPr>
          </w:p>
          <w:p w:rsidR="00A36A44" w:rsidRDefault="00FB4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6735" w:type="dxa"/>
          </w:tcPr>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look at how the government historically handled issues around land and the ongoing issues facing land claims and see how they are rooted in Canada’s history.</w:t>
            </w:r>
          </w:p>
          <w:p w:rsidR="00A36A44" w:rsidRDefault="00A36A44">
            <w:pPr>
              <w:rPr>
                <w:rFonts w:ascii="Times New Roman" w:eastAsia="Times New Roman" w:hAnsi="Times New Roman" w:cs="Times New Roman"/>
                <w:sz w:val="24"/>
                <w:szCs w:val="24"/>
              </w:rPr>
            </w:pPr>
          </w:p>
        </w:tc>
      </w:tr>
      <w:tr w:rsidR="00A36A44">
        <w:trPr>
          <w:trHeight w:val="547"/>
        </w:trPr>
        <w:tc>
          <w:tcPr>
            <w:tcW w:w="2625" w:type="dxa"/>
            <w:shd w:val="clear" w:color="auto" w:fill="D9D9D9"/>
          </w:tcPr>
          <w:p w:rsidR="00A36A44" w:rsidRDefault="00A36A44">
            <w:pPr>
              <w:rPr>
                <w:rFonts w:ascii="Times New Roman" w:eastAsia="Times New Roman" w:hAnsi="Times New Roman" w:cs="Times New Roman"/>
                <w:b/>
                <w:sz w:val="24"/>
                <w:szCs w:val="24"/>
              </w:rPr>
            </w:pPr>
          </w:p>
          <w:p w:rsidR="00A36A44" w:rsidRDefault="00FB4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rsidR="00A36A44" w:rsidRDefault="00A36A44">
            <w:pPr>
              <w:rPr>
                <w:rFonts w:ascii="Times New Roman" w:eastAsia="Times New Roman" w:hAnsi="Times New Roman" w:cs="Times New Roman"/>
                <w:b/>
                <w:sz w:val="24"/>
                <w:szCs w:val="24"/>
              </w:rPr>
            </w:pPr>
          </w:p>
        </w:tc>
        <w:tc>
          <w:tcPr>
            <w:tcW w:w="6735" w:type="dxa"/>
          </w:tcPr>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36A44" w:rsidRDefault="00FB4920">
            <w:pPr>
              <w:numPr>
                <w:ilvl w:val="0"/>
                <w:numId w:val="3"/>
              </w:num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Disclaimer: This activity is inspired by the following </w:t>
            </w:r>
            <w:proofErr w:type="spellStart"/>
            <w:r>
              <w:rPr>
                <w:rFonts w:ascii="Times New Roman" w:eastAsia="Times New Roman" w:hAnsi="Times New Roman" w:cs="Times New Roman"/>
                <w:sz w:val="24"/>
                <w:szCs w:val="24"/>
              </w:rPr>
              <w:t>fnesc</w:t>
            </w:r>
            <w:proofErr w:type="spellEnd"/>
            <w:r>
              <w:rPr>
                <w:rFonts w:ascii="Times New Roman" w:eastAsia="Times New Roman" w:hAnsi="Times New Roman" w:cs="Times New Roman"/>
                <w:sz w:val="24"/>
                <w:szCs w:val="24"/>
              </w:rPr>
              <w:t xml:space="preserve"> documents</w:t>
            </w:r>
          </w:p>
          <w:p w:rsidR="00A36A44" w:rsidRDefault="00FB4920">
            <w:pPr>
              <w:numPr>
                <w:ilvl w:val="0"/>
                <w:numId w:val="3"/>
              </w:numPr>
              <w:spacing w:after="160" w:line="276"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http://www.fnesc.ca/wp/wp-content/uploads/2019/08/7.1-Blackline-Masters-Unit-5-1.</w:t>
              </w:r>
              <w:r>
                <w:rPr>
                  <w:rFonts w:ascii="Times New Roman" w:eastAsia="Times New Roman" w:hAnsi="Times New Roman" w:cs="Times New Roman"/>
                  <w:color w:val="1155CC"/>
                  <w:sz w:val="24"/>
                  <w:szCs w:val="24"/>
                  <w:u w:val="single"/>
                </w:rPr>
                <w:t>pdf</w:t>
              </w:r>
            </w:hyperlink>
            <w:r>
              <w:rPr>
                <w:rFonts w:ascii="Times New Roman" w:eastAsia="Times New Roman" w:hAnsi="Times New Roman" w:cs="Times New Roman"/>
                <w:sz w:val="24"/>
                <w:szCs w:val="24"/>
              </w:rPr>
              <w:t xml:space="preserve"> (Page 1)</w:t>
            </w:r>
          </w:p>
          <w:p w:rsidR="00A36A44" w:rsidRDefault="00FB4920">
            <w:pPr>
              <w:numPr>
                <w:ilvl w:val="0"/>
                <w:numId w:val="3"/>
              </w:numPr>
              <w:spacing w:after="160" w:line="276"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http://www.fnesc.ca/wp/wp-content/uploads/2019/08/7.-UNIT-5-Grades-4-12-Reconcilin</w:t>
              </w:r>
              <w:r>
                <w:rPr>
                  <w:rFonts w:ascii="Times New Roman" w:eastAsia="Times New Roman" w:hAnsi="Times New Roman" w:cs="Times New Roman"/>
                  <w:color w:val="1155CC"/>
                  <w:sz w:val="24"/>
                  <w:szCs w:val="24"/>
                  <w:u w:val="single"/>
                </w:rPr>
                <w:t>g-Indigenous-Rights-and-Title-Treaties-and-Alternatives.pdf</w:t>
              </w:r>
            </w:hyperlink>
            <w:r>
              <w:rPr>
                <w:rFonts w:ascii="Times New Roman" w:eastAsia="Times New Roman" w:hAnsi="Times New Roman" w:cs="Times New Roman"/>
                <w:sz w:val="24"/>
                <w:szCs w:val="24"/>
              </w:rPr>
              <w:t xml:space="preserve"> (Pages 9-10)</w:t>
            </w:r>
          </w:p>
          <w:p w:rsidR="00A36A44" w:rsidRDefault="00FB4920">
            <w:pPr>
              <w:spacing w:after="16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Rights and Research:</w:t>
            </w:r>
          </w:p>
          <w:p w:rsidR="00A36A44" w:rsidRDefault="00FB4920">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activity will help student build an idea of what rights are, some of the rights they have, and then using the story of the </w:t>
            </w:r>
            <w:proofErr w:type="spellStart"/>
            <w:r>
              <w:rPr>
                <w:rFonts w:ascii="Times New Roman" w:eastAsia="Times New Roman" w:hAnsi="Times New Roman" w:cs="Times New Roman"/>
                <w:sz w:val="24"/>
                <w:szCs w:val="24"/>
              </w:rPr>
              <w:t>commanage</w:t>
            </w:r>
            <w:proofErr w:type="spellEnd"/>
            <w:r>
              <w:rPr>
                <w:rFonts w:ascii="Times New Roman" w:eastAsia="Times New Roman" w:hAnsi="Times New Roman" w:cs="Times New Roman"/>
                <w:sz w:val="24"/>
                <w:szCs w:val="24"/>
              </w:rPr>
              <w:t xml:space="preserve"> they should be able to a</w:t>
            </w:r>
            <w:r>
              <w:rPr>
                <w:rFonts w:ascii="Times New Roman" w:eastAsia="Times New Roman" w:hAnsi="Times New Roman" w:cs="Times New Roman"/>
                <w:sz w:val="24"/>
                <w:szCs w:val="24"/>
              </w:rPr>
              <w:t xml:space="preserve">nswer a few discussion questions on the rights of the indigenous people who made the land claim and what results they think would occur if rights were to come into play. </w:t>
            </w:r>
          </w:p>
          <w:p w:rsidR="00A36A44" w:rsidRDefault="00FB4920">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First students will discuss the meaning of rights, </w:t>
            </w:r>
          </w:p>
          <w:p w:rsidR="00A36A44" w:rsidRDefault="00FB4920">
            <w:pPr>
              <w:numPr>
                <w:ilvl w:val="1"/>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want to discuss the diffe</w:t>
            </w:r>
            <w:r>
              <w:rPr>
                <w:rFonts w:ascii="Times New Roman" w:eastAsia="Times New Roman" w:hAnsi="Times New Roman" w:cs="Times New Roman"/>
                <w:sz w:val="24"/>
                <w:szCs w:val="24"/>
              </w:rPr>
              <w:t>rence between something that is right (correct) and a right (something we are entitled to)</w:t>
            </w:r>
          </w:p>
          <w:p w:rsidR="00A36A44" w:rsidRDefault="00FB4920">
            <w:pPr>
              <w:numPr>
                <w:ilvl w:val="1"/>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to see if the class can give you examples of rights, put their examples up on the board and discuss them as they come up.</w:t>
            </w:r>
          </w:p>
          <w:p w:rsidR="00A36A44" w:rsidRDefault="00FB4920">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get students to have a discus</w:t>
            </w:r>
            <w:r>
              <w:rPr>
                <w:rFonts w:ascii="Times New Roman" w:eastAsia="Times New Roman" w:hAnsi="Times New Roman" w:cs="Times New Roman"/>
                <w:sz w:val="24"/>
                <w:szCs w:val="24"/>
              </w:rPr>
              <w:t>sion with each other about what their rights are as children.</w:t>
            </w:r>
          </w:p>
          <w:p w:rsidR="00A36A44" w:rsidRDefault="00FB4920">
            <w:pPr>
              <w:numPr>
                <w:ilvl w:val="1"/>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up a small list of children's rights on the board so they can read them over as a group.</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go to school</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practice a religion</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a decent home</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eat</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medical care</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play</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express your ideas</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safety</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rest</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a clean environment</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live with your parents</w:t>
            </w:r>
          </w:p>
          <w:p w:rsidR="00A36A44" w:rsidRDefault="00FB4920">
            <w:pPr>
              <w:numPr>
                <w:ilvl w:val="2"/>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privacy</w:t>
            </w:r>
          </w:p>
          <w:p w:rsidR="00A36A44" w:rsidRDefault="00FB4920">
            <w:pPr>
              <w:numPr>
                <w:ilvl w:val="1"/>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class answer what each of them mean so you know the class </w:t>
            </w:r>
            <w:proofErr w:type="gramStart"/>
            <w:r>
              <w:rPr>
                <w:rFonts w:ascii="Times New Roman" w:eastAsia="Times New Roman" w:hAnsi="Times New Roman" w:cs="Times New Roman"/>
                <w:sz w:val="24"/>
                <w:szCs w:val="24"/>
              </w:rPr>
              <w:t>has an understanding of</w:t>
            </w:r>
            <w:proofErr w:type="gramEnd"/>
            <w:r>
              <w:rPr>
                <w:rFonts w:ascii="Times New Roman" w:eastAsia="Times New Roman" w:hAnsi="Times New Roman" w:cs="Times New Roman"/>
                <w:sz w:val="24"/>
                <w:szCs w:val="24"/>
              </w:rPr>
              <w:t xml:space="preserve"> all of them before continuing. </w:t>
            </w:r>
          </w:p>
          <w:p w:rsidR="00A36A44" w:rsidRDefault="00FB4920">
            <w:pPr>
              <w:numPr>
                <w:ilvl w:val="0"/>
                <w:numId w:val="2"/>
              </w:numPr>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once your class understands these rights you could have each student write down the right they think is the most important fo</w:t>
            </w:r>
            <w:r>
              <w:rPr>
                <w:rFonts w:ascii="Times New Roman" w:eastAsia="Times New Roman" w:hAnsi="Times New Roman" w:cs="Times New Roman"/>
                <w:sz w:val="24"/>
                <w:szCs w:val="24"/>
              </w:rPr>
              <w:t>r them to have on an anonymous slip of paper.</w:t>
            </w:r>
          </w:p>
          <w:p w:rsidR="00A36A44" w:rsidRDefault="00FB4920">
            <w:pPr>
              <w:numPr>
                <w:ilvl w:val="1"/>
                <w:numId w:val="2"/>
              </w:num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Tally up the slips and discuss why the ones that are most important to the class were voted for. </w:t>
            </w:r>
          </w:p>
          <w:p w:rsidR="00A36A44" w:rsidRDefault="00FB4920">
            <w:p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discussion about rights is over you can tell the students the story of the </w:t>
            </w:r>
            <w:proofErr w:type="spellStart"/>
            <w:r>
              <w:rPr>
                <w:rFonts w:ascii="Times New Roman" w:eastAsia="Times New Roman" w:hAnsi="Times New Roman" w:cs="Times New Roman"/>
                <w:sz w:val="24"/>
                <w:szCs w:val="24"/>
              </w:rPr>
              <w:t>commonge</w:t>
            </w:r>
            <w:proofErr w:type="spellEnd"/>
            <w:r>
              <w:rPr>
                <w:rFonts w:ascii="Times New Roman" w:eastAsia="Times New Roman" w:hAnsi="Times New Roman" w:cs="Times New Roman"/>
                <w:sz w:val="24"/>
                <w:szCs w:val="24"/>
              </w:rPr>
              <w:t xml:space="preserve">. </w:t>
            </w:r>
          </w:p>
          <w:p w:rsidR="00A36A44" w:rsidRDefault="00A36A44">
            <w:pPr>
              <w:spacing w:line="276" w:lineRule="auto"/>
              <w:rPr>
                <w:rFonts w:ascii="Times New Roman" w:eastAsia="Times New Roman" w:hAnsi="Times New Roman" w:cs="Times New Roman"/>
                <w:sz w:val="24"/>
                <w:szCs w:val="24"/>
              </w:rPr>
            </w:pPr>
          </w:p>
        </w:tc>
      </w:tr>
      <w:tr w:rsidR="00A36A44">
        <w:trPr>
          <w:trHeight w:val="547"/>
        </w:trPr>
        <w:tc>
          <w:tcPr>
            <w:tcW w:w="2625" w:type="dxa"/>
            <w:shd w:val="clear" w:color="auto" w:fill="D9D9D9"/>
          </w:tcPr>
          <w:p w:rsidR="00A36A44" w:rsidRDefault="00FB4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Story</w:t>
            </w:r>
          </w:p>
        </w:tc>
        <w:tc>
          <w:tcPr>
            <w:tcW w:w="6735" w:type="dxa"/>
          </w:tcPr>
          <w:p w:rsidR="00E6642B" w:rsidRDefault="00E6642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video narration: </w:t>
            </w:r>
            <w:hyperlink r:id="rId10" w:history="1">
              <w:r w:rsidRPr="00566CD3">
                <w:rPr>
                  <w:rStyle w:val="Hyperlink"/>
                  <w:rFonts w:ascii="Times New Roman" w:eastAsia="Times New Roman" w:hAnsi="Times New Roman" w:cs="Times New Roman"/>
                  <w:sz w:val="24"/>
                  <w:szCs w:val="24"/>
                </w:rPr>
                <w:t>https://youtu.be/VVg-lvyn-Nw</w:t>
              </w:r>
            </w:hyperlink>
            <w:r>
              <w:rPr>
                <w:rFonts w:ascii="Times New Roman" w:eastAsia="Times New Roman" w:hAnsi="Times New Roman" w:cs="Times New Roman"/>
                <w:sz w:val="24"/>
                <w:szCs w:val="24"/>
              </w:rPr>
              <w:t xml:space="preserve"> </w:t>
            </w:r>
            <w:bookmarkStart w:id="0" w:name="_GoBack"/>
            <w:bookmarkEnd w:id="0"/>
          </w:p>
          <w:p w:rsidR="00E6642B" w:rsidRDefault="00E6642B">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European settlers were arriving in the Okanagan valley. Before any European arrived, the Syilx nation was present in the </w:t>
            </w:r>
            <w:r>
              <w:rPr>
                <w:rFonts w:ascii="Times New Roman" w:eastAsia="Times New Roman" w:hAnsi="Times New Roman" w:cs="Times New Roman"/>
                <w:sz w:val="24"/>
                <w:szCs w:val="24"/>
              </w:rPr>
              <w:lastRenderedPageBreak/>
              <w:t>area. To both groups, it was important to provide a place to pasture their livestock. Meaning, they needed a place to keep their l</w:t>
            </w:r>
            <w:r>
              <w:rPr>
                <w:rFonts w:ascii="Times New Roman" w:eastAsia="Times New Roman" w:hAnsi="Times New Roman" w:cs="Times New Roman"/>
                <w:sz w:val="24"/>
                <w:szCs w:val="24"/>
              </w:rPr>
              <w:t>ivestock fed. Between Lake Country and Wood Lake, there was a large stretch of land that was open not being used. That land was turned into what they called “The Commonage.”</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continue, commonage is a combination of two words. “Common” and “Pastur</w:t>
            </w:r>
            <w:r>
              <w:rPr>
                <w:rFonts w:ascii="Times New Roman" w:eastAsia="Times New Roman" w:hAnsi="Times New Roman" w:cs="Times New Roman"/>
                <w:sz w:val="24"/>
                <w:szCs w:val="24"/>
              </w:rPr>
              <w:t xml:space="preserve">age.” Meaning that this area was a common pasture for everyone to use.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1877, The BC Commissioners passed a decision to establish Commonage in the Lake Country area, among other reserves for the Indigenous people. The Commonage was reserved for winter </w:t>
            </w:r>
            <w:r>
              <w:rPr>
                <w:rFonts w:ascii="Times New Roman" w:eastAsia="Times New Roman" w:hAnsi="Times New Roman" w:cs="Times New Roman"/>
                <w:sz w:val="24"/>
                <w:szCs w:val="24"/>
              </w:rPr>
              <w:t xml:space="preserve">grazing by the cattle of both the Syilx people and the European settlers. No system for policing the cattle grazing on the Commonage was established. The system worked well, but did not last too long.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1889, a new agreement was reached within British C</w:t>
            </w:r>
            <w:r>
              <w:rPr>
                <w:rFonts w:ascii="Times New Roman" w:eastAsia="Times New Roman" w:hAnsi="Times New Roman" w:cs="Times New Roman"/>
                <w:sz w:val="24"/>
                <w:szCs w:val="24"/>
              </w:rPr>
              <w:t>olumbia’s Chief Commissioner of Land and Works and the Indian Reserve Commissioner. The new agreement stated that the BC government would take over the Commonage and in return it would establish an Indian Reserve on the west side of Okanagan Lake. This mea</w:t>
            </w:r>
            <w:r>
              <w:rPr>
                <w:rFonts w:ascii="Times New Roman" w:eastAsia="Times New Roman" w:hAnsi="Times New Roman" w:cs="Times New Roman"/>
                <w:sz w:val="24"/>
                <w:szCs w:val="24"/>
              </w:rPr>
              <w:t xml:space="preserve">nt that the land was no longer available for the Syilx people to use. The problem was, in the conversations that made this decision, only the European Settlers were represented, not the Syilx people.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government had the Commonage surveyed and t</w:t>
            </w:r>
            <w:r>
              <w:rPr>
                <w:rFonts w:ascii="Times New Roman" w:eastAsia="Times New Roman" w:hAnsi="Times New Roman" w:cs="Times New Roman"/>
                <w:sz w:val="24"/>
                <w:szCs w:val="24"/>
              </w:rPr>
              <w:t xml:space="preserve">hen divided into quarter sections. Then they put those up for sale, which attracted a variety of farmers and business people to develop and use the land how they saw fit. This became very different from the shared land it used to be.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agreement was eve</w:t>
            </w:r>
            <w:r>
              <w:rPr>
                <w:rFonts w:ascii="Times New Roman" w:eastAsia="Times New Roman" w:hAnsi="Times New Roman" w:cs="Times New Roman"/>
                <w:sz w:val="24"/>
                <w:szCs w:val="24"/>
              </w:rPr>
              <w:t xml:space="preserve">r made with the Syilx nation to change the usage of the </w:t>
            </w:r>
            <w:proofErr w:type="spellStart"/>
            <w:r>
              <w:rPr>
                <w:rFonts w:ascii="Times New Roman" w:eastAsia="Times New Roman" w:hAnsi="Times New Roman" w:cs="Times New Roman"/>
                <w:sz w:val="24"/>
                <w:szCs w:val="24"/>
              </w:rPr>
              <w:t>commange</w:t>
            </w:r>
            <w:proofErr w:type="spellEnd"/>
            <w:r>
              <w:rPr>
                <w:rFonts w:ascii="Times New Roman" w:eastAsia="Times New Roman" w:hAnsi="Times New Roman" w:cs="Times New Roman"/>
                <w:sz w:val="24"/>
                <w:szCs w:val="24"/>
              </w:rPr>
              <w:t>. All the decisions were made without their consent. Just over a hundred years after the change, Okanagan Indian Band leader, Murray Alexis of the Syilx Nation, brought a land claim for the Co</w:t>
            </w:r>
            <w:r>
              <w:rPr>
                <w:rFonts w:ascii="Times New Roman" w:eastAsia="Times New Roman" w:hAnsi="Times New Roman" w:cs="Times New Roman"/>
                <w:sz w:val="24"/>
                <w:szCs w:val="24"/>
              </w:rPr>
              <w:t xml:space="preserve">mmonage area forward to the BC government. The land claim for title to the Commonage has yet to be resolved. This is one example of why we call the Okanagan area the </w:t>
            </w:r>
            <w:proofErr w:type="spellStart"/>
            <w:r>
              <w:rPr>
                <w:rFonts w:ascii="Times New Roman" w:eastAsia="Times New Roman" w:hAnsi="Times New Roman" w:cs="Times New Roman"/>
                <w:sz w:val="24"/>
                <w:szCs w:val="24"/>
              </w:rPr>
              <w:t>unceded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territory of the Syilx nation. Because the land was taken away from the </w:t>
            </w:r>
            <w:proofErr w:type="spellStart"/>
            <w:r>
              <w:rPr>
                <w:rFonts w:ascii="Times New Roman" w:eastAsia="Times New Roman" w:hAnsi="Times New Roman" w:cs="Times New Roman"/>
                <w:sz w:val="24"/>
                <w:szCs w:val="24"/>
              </w:rPr>
              <w:t>Sylix</w:t>
            </w:r>
            <w:proofErr w:type="spellEnd"/>
            <w:r>
              <w:rPr>
                <w:rFonts w:ascii="Times New Roman" w:eastAsia="Times New Roman" w:hAnsi="Times New Roman" w:cs="Times New Roman"/>
                <w:sz w:val="24"/>
                <w:szCs w:val="24"/>
              </w:rPr>
              <w:t xml:space="preserve"> peop</w:t>
            </w:r>
            <w:r>
              <w:rPr>
                <w:rFonts w:ascii="Times New Roman" w:eastAsia="Times New Roman" w:hAnsi="Times New Roman" w:cs="Times New Roman"/>
                <w:sz w:val="24"/>
                <w:szCs w:val="24"/>
              </w:rPr>
              <w:t xml:space="preserve">le, without any kind of agreement or discussion.  When it comes to working with people and making agreements, this is why communication and respect between all the people involved is so important, especially with big deals involving people’s possessions. </w:t>
            </w: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Questions:</w:t>
            </w:r>
          </w:p>
          <w:p w:rsidR="00A36A44" w:rsidRDefault="00FB4920">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land claims? Why are they important to bring forward?</w:t>
            </w:r>
          </w:p>
          <w:p w:rsidR="00A36A44" w:rsidRDefault="00FB4920">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 government have the right to give away the land of the </w:t>
            </w:r>
            <w:proofErr w:type="spellStart"/>
            <w:r>
              <w:rPr>
                <w:rFonts w:ascii="Times New Roman" w:eastAsia="Times New Roman" w:hAnsi="Times New Roman" w:cs="Times New Roman"/>
                <w:sz w:val="24"/>
                <w:szCs w:val="24"/>
              </w:rPr>
              <w:t>commange</w:t>
            </w:r>
            <w:proofErr w:type="spellEnd"/>
            <w:r>
              <w:rPr>
                <w:rFonts w:ascii="Times New Roman" w:eastAsia="Times New Roman" w:hAnsi="Times New Roman" w:cs="Times New Roman"/>
                <w:sz w:val="24"/>
                <w:szCs w:val="24"/>
              </w:rPr>
              <w:t xml:space="preserve"> without the Syilx’s consent? </w:t>
            </w:r>
          </w:p>
          <w:p w:rsidR="00A36A44" w:rsidRDefault="00FB4920">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should the commonage belong to today? </w:t>
            </w:r>
          </w:p>
        </w:tc>
      </w:tr>
      <w:tr w:rsidR="00A36A44">
        <w:trPr>
          <w:trHeight w:val="569"/>
        </w:trPr>
        <w:tc>
          <w:tcPr>
            <w:tcW w:w="2625" w:type="dxa"/>
            <w:shd w:val="clear" w:color="auto" w:fill="D9D9D9"/>
          </w:tcPr>
          <w:p w:rsidR="00A36A44" w:rsidRDefault="00A36A44">
            <w:pPr>
              <w:rPr>
                <w:rFonts w:ascii="Times New Roman" w:eastAsia="Times New Roman" w:hAnsi="Times New Roman" w:cs="Times New Roman"/>
                <w:b/>
                <w:sz w:val="24"/>
                <w:szCs w:val="24"/>
              </w:rPr>
            </w:pPr>
          </w:p>
          <w:p w:rsidR="00A36A44" w:rsidRDefault="00FB4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Context</w:t>
            </w:r>
          </w:p>
        </w:tc>
        <w:tc>
          <w:tcPr>
            <w:tcW w:w="6735" w:type="dxa"/>
          </w:tcPr>
          <w:p w:rsidR="00A36A44" w:rsidRDefault="00A36A44">
            <w:pPr>
              <w:rPr>
                <w:rFonts w:ascii="Times New Roman" w:eastAsia="Times New Roman" w:hAnsi="Times New Roman" w:cs="Times New Roman"/>
                <w:b/>
                <w:sz w:val="24"/>
                <w:szCs w:val="24"/>
              </w:rPr>
            </w:pPr>
          </w:p>
          <w:p w:rsidR="00A36A44" w:rsidRDefault="00FB492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Commonage </w:t>
            </w:r>
          </w:p>
          <w:p w:rsidR="00A36A44" w:rsidRDefault="00A36A44">
            <w:pPr>
              <w:spacing w:line="276" w:lineRule="auto"/>
              <w:rPr>
                <w:rFonts w:ascii="Times New Roman" w:eastAsia="Times New Roman" w:hAnsi="Times New Roman" w:cs="Times New Roman"/>
                <w:b/>
                <w:sz w:val="24"/>
                <w:szCs w:val="24"/>
              </w:rPr>
            </w:pPr>
          </w:p>
          <w:p w:rsidR="00A36A44" w:rsidRDefault="00A36A44">
            <w:pPr>
              <w:spacing w:line="276" w:lineRule="auto"/>
              <w:rPr>
                <w:rFonts w:ascii="Times New Roman" w:eastAsia="Times New Roman" w:hAnsi="Times New Roman" w:cs="Times New Roman"/>
                <w:b/>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word ‘Commonage’ was derived from the contraction of ‘Common’ and ‘Pasturage’, meaning common pasturage. This means "... a large tract of land set aside for grazing purposes".</w:t>
            </w: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white settlers were arriving in the Okanagan valley.</w:t>
            </w:r>
            <w:r>
              <w:rPr>
                <w:rFonts w:ascii="Times New Roman" w:eastAsia="Times New Roman" w:hAnsi="Times New Roman" w:cs="Times New Roman"/>
                <w:sz w:val="24"/>
                <w:szCs w:val="24"/>
              </w:rPr>
              <w:t xml:space="preserve"> It was important to provide both the settlers and the Syilx Okanagan people, the First Peoples of Lake Country, a place to pasture their livestock. The Commonage area was, at that time, the vacant land available in the area. The area of the land planned f</w:t>
            </w:r>
            <w:r>
              <w:rPr>
                <w:rFonts w:ascii="Times New Roman" w:eastAsia="Times New Roman" w:hAnsi="Times New Roman" w:cs="Times New Roman"/>
                <w:sz w:val="24"/>
                <w:szCs w:val="24"/>
              </w:rPr>
              <w:t>or the Commonage was 25,114 acres. It extended from Okanagan Lake to Long Lake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and Wood lakes), north to today’s boundary of Vernon, and south to Okanagan Centre. </w:t>
            </w:r>
          </w:p>
          <w:p w:rsidR="00A36A44" w:rsidRDefault="00A36A44">
            <w:pPr>
              <w:tabs>
                <w:tab w:val="left" w:pos="1795"/>
              </w:tabs>
              <w:spacing w:line="276" w:lineRule="auto"/>
              <w:rPr>
                <w:rFonts w:ascii="Times New Roman" w:eastAsia="Times New Roman" w:hAnsi="Times New Roman" w:cs="Times New Roman"/>
                <w:sz w:val="24"/>
                <w:szCs w:val="24"/>
              </w:rPr>
            </w:pPr>
          </w:p>
          <w:p w:rsidR="00A36A44" w:rsidRDefault="00A36A44">
            <w:pPr>
              <w:spacing w:line="276" w:lineRule="auto"/>
              <w:rPr>
                <w:rFonts w:ascii="Times New Roman" w:eastAsia="Times New Roman" w:hAnsi="Times New Roman" w:cs="Times New Roman"/>
                <w:sz w:val="24"/>
                <w:szCs w:val="24"/>
              </w:rPr>
            </w:pP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8, 1876 an agreement was made that the Commonage was to be reserved from pre-emption for the use of the Syilx people and the settlers for pastureland. This agreement was signed by Indian Reserve Commissioner A. C. Anderson;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Dominion Commissioner A</w:t>
            </w:r>
            <w:r>
              <w:rPr>
                <w:rFonts w:ascii="Times New Roman" w:eastAsia="Times New Roman" w:hAnsi="Times New Roman" w:cs="Times New Roman"/>
                <w:sz w:val="24"/>
                <w:szCs w:val="24"/>
              </w:rPr>
              <w:t xml:space="preserve">rchibald McKinley, Commissioner for British Columbia; and Joint Commissioner G. M. </w:t>
            </w:r>
            <w:proofErr w:type="spellStart"/>
            <w:r>
              <w:rPr>
                <w:rFonts w:ascii="Times New Roman" w:eastAsia="Times New Roman" w:hAnsi="Times New Roman" w:cs="Times New Roman"/>
                <w:sz w:val="24"/>
                <w:szCs w:val="24"/>
              </w:rPr>
              <w:t>Sproat</w:t>
            </w:r>
            <w:proofErr w:type="spellEnd"/>
            <w:r>
              <w:rPr>
                <w:rFonts w:ascii="Times New Roman" w:eastAsia="Times New Roman" w:hAnsi="Times New Roman" w:cs="Times New Roman"/>
                <w:sz w:val="24"/>
                <w:szCs w:val="24"/>
              </w:rPr>
              <w:t xml:space="preserve">.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However, in 1889, a new agreement was reached between British Columbia’s Chief Commissioner of Land and Works and P. O'Reilly and the Indian Reserve Commissioner. </w:t>
            </w:r>
            <w:r>
              <w:rPr>
                <w:rFonts w:ascii="Times New Roman" w:eastAsia="Times New Roman" w:hAnsi="Times New Roman" w:cs="Times New Roman"/>
                <w:sz w:val="24"/>
                <w:szCs w:val="24"/>
              </w:rPr>
              <w:t xml:space="preserve">The new agreement stated that the provincial government would take over the Commonage and in return it would establish an Indian Reserve on the west side of Okanagan Lake.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1893, the government had the land on the Commonage surveyed into quarter sectio</w:t>
            </w:r>
            <w:r>
              <w:rPr>
                <w:rFonts w:ascii="Times New Roman" w:eastAsia="Times New Roman" w:hAnsi="Times New Roman" w:cs="Times New Roman"/>
                <w:sz w:val="24"/>
                <w:szCs w:val="24"/>
              </w:rPr>
              <w:t xml:space="preserve">ns which were then put up for sale. This land attracted speculators, developers and farmers to locations on Okanagan Lake. Small farming communities developed on the Commonage, including </w:t>
            </w:r>
            <w:proofErr w:type="spellStart"/>
            <w:r>
              <w:rPr>
                <w:rFonts w:ascii="Times New Roman" w:eastAsia="Times New Roman" w:hAnsi="Times New Roman" w:cs="Times New Roman"/>
                <w:sz w:val="24"/>
                <w:szCs w:val="24"/>
              </w:rPr>
              <w:t>Sunnywold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Carr’s</w:t>
            </w:r>
            <w:proofErr w:type="spellEnd"/>
            <w:r>
              <w:rPr>
                <w:rFonts w:ascii="Times New Roman" w:eastAsia="Times New Roman" w:hAnsi="Times New Roman" w:cs="Times New Roman"/>
                <w:sz w:val="24"/>
                <w:szCs w:val="24"/>
              </w:rPr>
              <w:t xml:space="preserve"> Landing) and Oyama.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Okanagan Indian Band Chief Mu</w:t>
            </w:r>
            <w:r>
              <w:rPr>
                <w:rFonts w:ascii="Times New Roman" w:eastAsia="Times New Roman" w:hAnsi="Times New Roman" w:cs="Times New Roman"/>
                <w:sz w:val="24"/>
                <w:szCs w:val="24"/>
              </w:rPr>
              <w:t xml:space="preserve">rray Alexis of the Syilx Nation first brought its land claim for the Commonage lands forward </w:t>
            </w: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1989. The land claim for title to the Commonage has yet </w:t>
            </w: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resolved. </w:t>
            </w:r>
          </w:p>
          <w:p w:rsidR="00A36A44" w:rsidRDefault="00A36A44">
            <w:pPr>
              <w:rPr>
                <w:rFonts w:ascii="Times New Roman" w:eastAsia="Times New Roman" w:hAnsi="Times New Roman" w:cs="Times New Roman"/>
                <w:sz w:val="24"/>
                <w:szCs w:val="24"/>
              </w:rPr>
            </w:pPr>
          </w:p>
          <w:p w:rsidR="00A36A44" w:rsidRDefault="00A36A44">
            <w:pPr>
              <w:rPr>
                <w:rFonts w:ascii="Times New Roman" w:eastAsia="Times New Roman" w:hAnsi="Times New Roman" w:cs="Times New Roman"/>
                <w:sz w:val="24"/>
                <w:szCs w:val="24"/>
              </w:rPr>
            </w:pPr>
          </w:p>
          <w:p w:rsidR="00A36A44" w:rsidRDefault="00A36A44">
            <w:pPr>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Pre-emption</w:t>
            </w:r>
            <w:r>
              <w:rPr>
                <w:rFonts w:ascii="Times New Roman" w:eastAsia="Times New Roman" w:hAnsi="Times New Roman" w:cs="Times New Roman"/>
                <w:sz w:val="24"/>
                <w:szCs w:val="24"/>
              </w:rPr>
              <w:t xml:space="preserve">: A plot of land the settler could claim before the land was surveyed.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Land claim</w:t>
            </w:r>
            <w:r>
              <w:rPr>
                <w:rFonts w:ascii="Times New Roman" w:eastAsia="Times New Roman" w:hAnsi="Times New Roman" w:cs="Times New Roman"/>
                <w:sz w:val="24"/>
                <w:szCs w:val="24"/>
              </w:rPr>
              <w:t>: A legal declaration by a First Nations band or government of desired control over areas of land. In Canada, land claims fall into two broad categories: comprehensive, known as modern treaties, and specific, which make claims based on pre-exis</w:t>
            </w:r>
            <w:r>
              <w:rPr>
                <w:rFonts w:ascii="Times New Roman" w:eastAsia="Times New Roman" w:hAnsi="Times New Roman" w:cs="Times New Roman"/>
                <w:sz w:val="24"/>
                <w:szCs w:val="24"/>
              </w:rPr>
              <w:t xml:space="preserve">ting treaties, agreements, or reserves. </w:t>
            </w:r>
          </w:p>
          <w:p w:rsidR="00A36A44" w:rsidRDefault="00A36A44">
            <w:pPr>
              <w:spacing w:line="276" w:lineRule="auto"/>
              <w:rPr>
                <w:rFonts w:ascii="Times New Roman" w:eastAsia="Times New Roman" w:hAnsi="Times New Roman" w:cs="Times New Roman"/>
                <w:sz w:val="24"/>
                <w:szCs w:val="24"/>
              </w:rPr>
            </w:pPr>
          </w:p>
          <w:p w:rsidR="00A36A44" w:rsidRDefault="00FB492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(Excerpt from </w:t>
            </w:r>
            <w:r>
              <w:rPr>
                <w:rFonts w:ascii="Times New Roman" w:eastAsia="Times New Roman" w:hAnsi="Times New Roman" w:cs="Times New Roman"/>
                <w:i/>
                <w:sz w:val="24"/>
                <w:szCs w:val="24"/>
              </w:rPr>
              <w:t>Lake Country: Origins in Time and Place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For more information and historical timeline visit: </w:t>
            </w:r>
            <w:hyperlink r:id="rId11">
              <w:r>
                <w:rPr>
                  <w:rFonts w:ascii="Times New Roman" w:eastAsia="Times New Roman" w:hAnsi="Times New Roman" w:cs="Times New Roman"/>
                  <w:color w:val="1155CC"/>
                  <w:sz w:val="24"/>
                  <w:szCs w:val="24"/>
                  <w:u w:val="single"/>
                </w:rPr>
                <w:t>https://www.lakecountrymuseum.com/wp-content/uploads/2012/03/Northern-Okanagan-Commonage.pdf</w:t>
              </w:r>
            </w:hyperlink>
            <w:r>
              <w:rPr>
                <w:rFonts w:ascii="Times New Roman" w:eastAsia="Times New Roman" w:hAnsi="Times New Roman" w:cs="Times New Roman"/>
                <w:sz w:val="24"/>
                <w:szCs w:val="24"/>
              </w:rPr>
              <w:t xml:space="preserve"> </w:t>
            </w:r>
          </w:p>
          <w:p w:rsidR="00A36A44" w:rsidRDefault="00A36A44">
            <w:pPr>
              <w:rPr>
                <w:rFonts w:ascii="Times New Roman" w:eastAsia="Times New Roman" w:hAnsi="Times New Roman" w:cs="Times New Roman"/>
                <w:b/>
                <w:sz w:val="24"/>
                <w:szCs w:val="24"/>
              </w:rPr>
            </w:pPr>
          </w:p>
        </w:tc>
      </w:tr>
      <w:tr w:rsidR="00A36A44">
        <w:trPr>
          <w:trHeight w:val="549"/>
        </w:trPr>
        <w:tc>
          <w:tcPr>
            <w:tcW w:w="2625" w:type="dxa"/>
            <w:shd w:val="clear" w:color="auto" w:fill="D9D9D9"/>
          </w:tcPr>
          <w:p w:rsidR="00A36A44" w:rsidRDefault="00A36A44">
            <w:pPr>
              <w:rPr>
                <w:rFonts w:ascii="Times New Roman" w:eastAsia="Times New Roman" w:hAnsi="Times New Roman" w:cs="Times New Roman"/>
                <w:b/>
                <w:sz w:val="24"/>
                <w:szCs w:val="24"/>
              </w:rPr>
            </w:pPr>
          </w:p>
          <w:p w:rsidR="00A36A44" w:rsidRDefault="00FB4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Inquiry</w:t>
            </w:r>
          </w:p>
          <w:p w:rsidR="00A36A44" w:rsidRDefault="00A36A44">
            <w:pPr>
              <w:rPr>
                <w:rFonts w:ascii="Times New Roman" w:eastAsia="Times New Roman" w:hAnsi="Times New Roman" w:cs="Times New Roman"/>
                <w:b/>
                <w:sz w:val="24"/>
                <w:szCs w:val="24"/>
              </w:rPr>
            </w:pPr>
          </w:p>
        </w:tc>
        <w:tc>
          <w:tcPr>
            <w:tcW w:w="6735" w:type="dxa"/>
          </w:tcPr>
          <w:p w:rsidR="00A36A44" w:rsidRDefault="00A36A44">
            <w:pPr>
              <w:rPr>
                <w:rFonts w:ascii="Times New Roman" w:eastAsia="Times New Roman" w:hAnsi="Times New Roman" w:cs="Times New Roman"/>
                <w:sz w:val="24"/>
                <w:szCs w:val="24"/>
              </w:rPr>
            </w:pPr>
          </w:p>
          <w:p w:rsidR="00A36A44" w:rsidRDefault="00FB4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 Suggestions:</w:t>
            </w:r>
          </w:p>
          <w:p w:rsidR="00A36A44" w:rsidRDefault="00A36A44">
            <w:pPr>
              <w:rPr>
                <w:rFonts w:ascii="Times New Roman" w:eastAsia="Times New Roman" w:hAnsi="Times New Roman" w:cs="Times New Roman"/>
                <w:b/>
                <w:sz w:val="24"/>
                <w:szCs w:val="24"/>
              </w:rPr>
            </w:pPr>
          </w:p>
          <w:p w:rsidR="00A36A44" w:rsidRDefault="00FB492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the </w:t>
            </w:r>
            <w:proofErr w:type="spellStart"/>
            <w:r>
              <w:rPr>
                <w:rFonts w:ascii="Times New Roman" w:eastAsia="Times New Roman" w:hAnsi="Times New Roman" w:cs="Times New Roman"/>
                <w:b/>
                <w:sz w:val="24"/>
                <w:szCs w:val="24"/>
              </w:rPr>
              <w:t>Sncewips</w:t>
            </w:r>
            <w:proofErr w:type="spellEnd"/>
            <w:r>
              <w:rPr>
                <w:rFonts w:ascii="Times New Roman" w:eastAsia="Times New Roman" w:hAnsi="Times New Roman" w:cs="Times New Roman"/>
                <w:b/>
                <w:sz w:val="24"/>
                <w:szCs w:val="24"/>
              </w:rPr>
              <w:t xml:space="preserve"> Heritage Museum</w:t>
            </w:r>
            <w:r>
              <w:rPr>
                <w:rFonts w:ascii="Times New Roman" w:eastAsia="Times New Roman" w:hAnsi="Times New Roman" w:cs="Times New Roman"/>
                <w:sz w:val="24"/>
                <w:szCs w:val="24"/>
              </w:rPr>
              <w:t xml:space="preserve"> in Westbank to learn </w:t>
            </w:r>
          </w:p>
          <w:p w:rsidR="00A36A44" w:rsidRDefault="00FB492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about the living history and heritage of the Syilx </w:t>
            </w:r>
          </w:p>
          <w:p w:rsidR="00A36A44" w:rsidRDefault="00FB492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Okanagan People. Set up a tour through the museum’s website: </w:t>
            </w:r>
            <w:hyperlink r:id="rId12">
              <w:r>
                <w:rPr>
                  <w:rFonts w:ascii="Times New Roman" w:eastAsia="Times New Roman" w:hAnsi="Times New Roman" w:cs="Times New Roman"/>
                  <w:color w:val="0000FF"/>
                  <w:sz w:val="24"/>
                  <w:szCs w:val="24"/>
                  <w:u w:val="single"/>
                </w:rPr>
                <w:t>https://www.sncewips.com/</w:t>
              </w:r>
            </w:hyperlink>
          </w:p>
          <w:p w:rsidR="00A36A44" w:rsidRDefault="00A36A44">
            <w:pPr>
              <w:rPr>
                <w:rFonts w:ascii="Times New Roman" w:eastAsia="Times New Roman" w:hAnsi="Times New Roman" w:cs="Times New Roman"/>
                <w:b/>
                <w:sz w:val="24"/>
                <w:szCs w:val="24"/>
              </w:rPr>
            </w:pPr>
          </w:p>
          <w:p w:rsidR="00A36A44" w:rsidRDefault="00FB4920">
            <w:pPr>
              <w:rPr>
                <w:rFonts w:ascii="Times New Roman" w:eastAsia="Times New Roman" w:hAnsi="Times New Roman" w:cs="Times New Roman"/>
                <w:sz w:val="24"/>
                <w:szCs w:val="24"/>
              </w:rPr>
            </w:pPr>
            <w:hyperlink r:id="rId13">
              <w:r>
                <w:rPr>
                  <w:rFonts w:ascii="Times New Roman" w:eastAsia="Times New Roman" w:hAnsi="Times New Roman" w:cs="Times New Roman"/>
                  <w:color w:val="0000FF"/>
                  <w:sz w:val="24"/>
                  <w:szCs w:val="24"/>
                  <w:u w:val="single"/>
                </w:rPr>
                <w:t>The Lake Country Museum and Archives</w:t>
              </w:r>
            </w:hyperlink>
          </w:p>
          <w:p w:rsidR="00A36A44" w:rsidRDefault="00A36A44">
            <w:pPr>
              <w:rPr>
                <w:rFonts w:ascii="Times New Roman" w:eastAsia="Times New Roman" w:hAnsi="Times New Roman" w:cs="Times New Roman"/>
                <w:sz w:val="24"/>
                <w:szCs w:val="24"/>
              </w:rPr>
            </w:pPr>
          </w:p>
          <w:p w:rsidR="00A36A44" w:rsidRDefault="00FB49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has a wide range of exhibits and activities for your class to take advantage of. There is also a playground and field behind the building and the lake nearby that</w:t>
            </w:r>
            <w:r>
              <w:rPr>
                <w:rFonts w:ascii="Times New Roman" w:eastAsia="Times New Roman" w:hAnsi="Times New Roman" w:cs="Times New Roman"/>
                <w:sz w:val="24"/>
                <w:szCs w:val="24"/>
              </w:rPr>
              <w:t xml:space="preserve"> students can make use of for various activities.</w:t>
            </w:r>
          </w:p>
          <w:p w:rsidR="00A36A44" w:rsidRDefault="00A36A44">
            <w:pPr>
              <w:rPr>
                <w:rFonts w:ascii="Times New Roman" w:eastAsia="Times New Roman" w:hAnsi="Times New Roman" w:cs="Times New Roman"/>
                <w:sz w:val="24"/>
                <w:szCs w:val="24"/>
              </w:rPr>
            </w:pPr>
          </w:p>
          <w:p w:rsidR="00A36A44" w:rsidRDefault="00FB49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the opportunity for a guest lecturer to visit your classroom or be present at the museum with the knowledge of more local history stories. If interested, please contact the Museum ahead of tim</w:t>
            </w:r>
            <w:r>
              <w:rPr>
                <w:rFonts w:ascii="Times New Roman" w:eastAsia="Times New Roman" w:hAnsi="Times New Roman" w:cs="Times New Roman"/>
                <w:sz w:val="24"/>
                <w:szCs w:val="24"/>
              </w:rPr>
              <w:t>e.</w:t>
            </w:r>
          </w:p>
          <w:p w:rsidR="00A36A44" w:rsidRDefault="00A36A44">
            <w:pPr>
              <w:rPr>
                <w:rFonts w:ascii="Times New Roman" w:eastAsia="Times New Roman" w:hAnsi="Times New Roman" w:cs="Times New Roman"/>
                <w:sz w:val="24"/>
                <w:szCs w:val="24"/>
              </w:rPr>
            </w:pPr>
          </w:p>
          <w:p w:rsidR="00A36A44" w:rsidRDefault="00A36A44">
            <w:pPr>
              <w:shd w:val="clear" w:color="auto" w:fill="FFFFFF"/>
              <w:rPr>
                <w:color w:val="0000FF"/>
                <w:u w:val="single"/>
              </w:rPr>
            </w:pPr>
          </w:p>
        </w:tc>
      </w:tr>
    </w:tbl>
    <w:p w:rsidR="00A36A44" w:rsidRDefault="00A36A44">
      <w:pPr>
        <w:rPr>
          <w:rFonts w:ascii="Times New Roman" w:eastAsia="Times New Roman" w:hAnsi="Times New Roman" w:cs="Times New Roman"/>
          <w:sz w:val="24"/>
          <w:szCs w:val="24"/>
        </w:rPr>
      </w:pPr>
    </w:p>
    <w:p w:rsidR="00A36A44" w:rsidRDefault="00A36A44">
      <w:pPr>
        <w:rPr>
          <w:rFonts w:ascii="Times New Roman" w:eastAsia="Times New Roman" w:hAnsi="Times New Roman" w:cs="Times New Roman"/>
          <w:sz w:val="24"/>
          <w:szCs w:val="24"/>
        </w:rPr>
      </w:pPr>
    </w:p>
    <w:p w:rsidR="00A36A44" w:rsidRDefault="00A36A44">
      <w:pPr>
        <w:rPr>
          <w:rFonts w:ascii="Times New Roman" w:eastAsia="Times New Roman" w:hAnsi="Times New Roman" w:cs="Times New Roman"/>
          <w:sz w:val="24"/>
          <w:szCs w:val="24"/>
        </w:rPr>
      </w:pPr>
    </w:p>
    <w:p w:rsidR="00A36A44" w:rsidRDefault="00A36A44">
      <w:pPr>
        <w:rPr>
          <w:rFonts w:ascii="Times New Roman" w:eastAsia="Times New Roman" w:hAnsi="Times New Roman" w:cs="Times New Roman"/>
          <w:sz w:val="24"/>
          <w:szCs w:val="24"/>
        </w:rPr>
      </w:pPr>
    </w:p>
    <w:sectPr w:rsidR="00A36A44">
      <w:footerReference w:type="default" r:id="rId14"/>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20" w:rsidRDefault="00FB4920">
      <w:pPr>
        <w:spacing w:after="0" w:line="240" w:lineRule="auto"/>
      </w:pPr>
      <w:r>
        <w:separator/>
      </w:r>
    </w:p>
  </w:endnote>
  <w:endnote w:type="continuationSeparator" w:id="0">
    <w:p w:rsidR="00FB4920" w:rsidRDefault="00FB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44" w:rsidRDefault="00FB492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6642B">
      <w:rPr>
        <w:color w:val="000000"/>
      </w:rPr>
      <w:fldChar w:fldCharType="separate"/>
    </w:r>
    <w:r w:rsidR="00E6642B">
      <w:rPr>
        <w:noProof/>
        <w:color w:val="000000"/>
      </w:rPr>
      <w:t>0</w:t>
    </w:r>
    <w:r>
      <w:rPr>
        <w:color w:val="000000"/>
      </w:rPr>
      <w:fldChar w:fldCharType="end"/>
    </w:r>
  </w:p>
  <w:p w:rsidR="00A36A44" w:rsidRDefault="00A36A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20" w:rsidRDefault="00FB4920">
      <w:pPr>
        <w:spacing w:after="0" w:line="240" w:lineRule="auto"/>
      </w:pPr>
      <w:r>
        <w:separator/>
      </w:r>
    </w:p>
  </w:footnote>
  <w:footnote w:type="continuationSeparator" w:id="0">
    <w:p w:rsidR="00FB4920" w:rsidRDefault="00FB4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EBB"/>
    <w:multiLevelType w:val="multilevel"/>
    <w:tmpl w:val="F482E9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64E55"/>
    <w:multiLevelType w:val="multilevel"/>
    <w:tmpl w:val="9CD8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1A718C"/>
    <w:multiLevelType w:val="multilevel"/>
    <w:tmpl w:val="B0E6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44"/>
    <w:rsid w:val="00A36A44"/>
    <w:rsid w:val="00E6642B"/>
    <w:rsid w:val="00FB4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463E"/>
  <w15:docId w15:val="{AF98A980-5C0F-45C1-BA99-D9B1E8D5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6642B"/>
    <w:rPr>
      <w:color w:val="0000FF" w:themeColor="hyperlink"/>
      <w:u w:val="single"/>
    </w:rPr>
  </w:style>
  <w:style w:type="character" w:styleId="UnresolvedMention">
    <w:name w:val="Unresolved Mention"/>
    <w:basedOn w:val="DefaultParagraphFont"/>
    <w:uiPriority w:val="99"/>
    <w:semiHidden/>
    <w:unhideWhenUsed/>
    <w:rsid w:val="00E6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nesc.ca/wp/wp-content/uploads/2019/08/7.1-Blackline-Masters-Unit-5-1.pdf" TargetMode="External"/><Relationship Id="rId13" Type="http://schemas.openxmlformats.org/officeDocument/2006/relationships/hyperlink" Target="https://www.lakecountrymuseum.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ncewip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countrymuseum.com/wp-content/uploads/2012/03/Northern-Okanagan-Commonag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VVg-lvyn-Nw" TargetMode="External"/><Relationship Id="rId4" Type="http://schemas.openxmlformats.org/officeDocument/2006/relationships/webSettings" Target="webSettings.xml"/><Relationship Id="rId9" Type="http://schemas.openxmlformats.org/officeDocument/2006/relationships/hyperlink" Target="http://www.fnesc.ca/wp/wp-content/uploads/2019/08/7.-UNIT-5-Grades-4-12-Reconciling-Indigenous-Rights-and-Title-Treaties-and-Alternativ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2021-05-17T18:01:00Z</dcterms:created>
  <dcterms:modified xsi:type="dcterms:W3CDTF">2021-05-17T18:01:00Z</dcterms:modified>
</cp:coreProperties>
</file>